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Open Sans Light" w:cs="Open Sans Light" w:hAnsi="Open Sans Light" w:eastAsia="Open Sans Light"/>
          <w:sz w:val="52"/>
          <w:szCs w:val="52"/>
        </w:rPr>
      </w:pPr>
      <w:r>
        <w:rPr>
          <w:rFonts w:ascii="Open Sans Light" w:hAnsi="Open Sans Light"/>
          <w:sz w:val="52"/>
          <w:szCs w:val="52"/>
          <w:rtl w:val="0"/>
          <w:lang w:val="en-US"/>
        </w:rPr>
        <w:t xml:space="preserve">The </w:t>
      </w:r>
      <w:r>
        <w:rPr>
          <w:rFonts w:ascii="Open Sans Semibold" w:hAnsi="Open Sans Semibold"/>
          <w:sz w:val="52"/>
          <w:szCs w:val="52"/>
          <w:rtl w:val="0"/>
          <w:lang w:val="en-US"/>
        </w:rPr>
        <w:t>Value</w:t>
      </w:r>
      <w:r>
        <w:rPr>
          <w:rFonts w:ascii="Open Sans Semibold" w:hAnsi="Open Sans Semibold"/>
          <w:sz w:val="16"/>
          <w:szCs w:val="16"/>
          <w:rtl w:val="0"/>
          <w:lang w:val="en-US"/>
        </w:rPr>
        <w:t xml:space="preserve"> </w:t>
      </w:r>
      <w:r>
        <w:rPr>
          <w:rFonts w:ascii="Open Sans Light" w:hAnsi="Open Sans Light"/>
          <w:sz w:val="52"/>
          <w:szCs w:val="52"/>
          <w:rtl w:val="0"/>
          <w:lang w:val="en-US"/>
        </w:rPr>
        <w:t>Builder System</w:t>
      </w:r>
      <w:r>
        <w:rPr>
          <w:rFonts w:ascii="Open Sans Light" w:hAnsi="Open Sans Light" w:hint="default"/>
          <w:sz w:val="52"/>
          <w:szCs w:val="52"/>
          <w:rtl w:val="0"/>
          <w:lang w:val="en-US"/>
        </w:rPr>
        <w:t>™</w:t>
      </w:r>
    </w:p>
    <w:p>
      <w:pPr>
        <w:pStyle w:val="Body A"/>
      </w:pPr>
    </w:p>
    <w:p>
      <w:pPr>
        <w:pStyle w:val="Body A"/>
        <w:rPr>
          <w:rFonts w:ascii="Open Sans Light" w:cs="Open Sans Light" w:hAnsi="Open Sans Light" w:eastAsia="Open Sans Light"/>
          <w:b w:val="1"/>
          <w:bCs w:val="1"/>
        </w:rPr>
      </w:pPr>
      <w:r>
        <w:rPr>
          <w:rFonts w:ascii="Open Sans Semibold" w:hAnsi="Open Sans Semibold"/>
          <w:rtl w:val="0"/>
          <w:lang w:val="en-US"/>
        </w:rPr>
        <w:t>Have You Discovered Y</w:t>
      </w:r>
      <w:r>
        <w:rPr>
          <w:rFonts w:ascii="Open Sans Semibold" w:hAnsi="Open Sans Semibold"/>
          <w:rtl w:val="0"/>
          <w:lang w:val="fr-FR"/>
        </w:rPr>
        <w:t xml:space="preserve">our </w:t>
      </w:r>
      <w:r>
        <w:rPr>
          <w:rFonts w:ascii="Open Sans Semibold" w:hAnsi="Open Sans Semibold"/>
          <w:rtl w:val="0"/>
          <w:lang w:val="en-US"/>
        </w:rPr>
        <w:t>Recurring R</w:t>
      </w:r>
      <w:r>
        <w:rPr>
          <w:rFonts w:ascii="Open Sans Semibold" w:hAnsi="Open Sans Semibold"/>
          <w:rtl w:val="0"/>
          <w:lang w:val="fr-FR"/>
        </w:rPr>
        <w:t xml:space="preserve">evenue </w:t>
      </w:r>
      <w:r>
        <w:rPr>
          <w:rFonts w:ascii="Open Sans Semibold" w:hAnsi="Open Sans Semibold"/>
          <w:rtl w:val="0"/>
          <w:lang w:val="en-US"/>
        </w:rPr>
        <w:t>Model?</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 xml:space="preserve">When it comes to the value of your business, what happened in the past is much less important than what is likely to happen in the future.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 xml:space="preserve">One of the most important ways you can shape the future of your business is to create some recurring revenue. Recurring revenue comes from those magical sales you make without really trying. Good examples of recurring revenue models include ongoing service contracts, subscriptions, and memberships </w:t>
      </w:r>
      <w:r>
        <w:rPr>
          <w:rFonts w:ascii="Open Sans Light" w:hAnsi="Open Sans Light" w:hint="default"/>
          <w:rtl w:val="0"/>
          <w:lang w:val="en-US"/>
        </w:rPr>
        <w:t xml:space="preserve">– </w:t>
      </w:r>
      <w:r>
        <w:rPr>
          <w:rFonts w:ascii="Open Sans Light" w:hAnsi="Open Sans Light"/>
          <w:rtl w:val="0"/>
          <w:lang w:val="en-US"/>
        </w:rPr>
        <w:t xml:space="preserve">basically any sale situation the customer has to proactively opt out of, instead of in to.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Recurring revenue is critical for the value of just about any small business, and it is equally import for the world</w:t>
      </w:r>
      <w:r>
        <w:rPr>
          <w:rFonts w:ascii="Open Sans Light" w:hAnsi="Open Sans Light" w:hint="default"/>
          <w:rtl w:val="0"/>
          <w:lang w:val="en-US"/>
        </w:rPr>
        <w:t>’</w:t>
      </w:r>
      <w:r>
        <w:rPr>
          <w:rFonts w:ascii="Open Sans Light" w:hAnsi="Open Sans Light"/>
          <w:rtl w:val="0"/>
          <w:lang w:val="en-US"/>
        </w:rPr>
        <w:t>s largest businesses.</w:t>
      </w:r>
    </w:p>
    <w:p>
      <w:pPr>
        <w:pStyle w:val="Body A"/>
        <w:rPr>
          <w:rFonts w:ascii="Open Sans Light" w:cs="Open Sans Light" w:hAnsi="Open Sans Light" w:eastAsia="Open Sans Light"/>
        </w:rPr>
      </w:pPr>
    </w:p>
    <w:p>
      <w:pPr>
        <w:pStyle w:val="Body A"/>
        <w:rPr>
          <w:rFonts w:ascii="Open Sans Light" w:cs="Open Sans Light" w:hAnsi="Open Sans Light" w:eastAsia="Open Sans Light"/>
          <w:b w:val="1"/>
          <w:bCs w:val="1"/>
        </w:rPr>
      </w:pPr>
      <w:r>
        <w:rPr>
          <w:rFonts w:ascii="Open Sans Semibold" w:hAnsi="Open Sans Semibold"/>
          <w:rtl w:val="0"/>
          <w:lang w:val="en-US"/>
        </w:rPr>
        <w:t xml:space="preserve">Why ICD bought Porto Montenegro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If you</w:t>
      </w:r>
      <w:r>
        <w:rPr>
          <w:rFonts w:ascii="Open Sans Light" w:hAnsi="Open Sans Light" w:hint="default"/>
          <w:rtl w:val="0"/>
          <w:lang w:val="en-US"/>
        </w:rPr>
        <w:t>’</w:t>
      </w:r>
      <w:r>
        <w:rPr>
          <w:rFonts w:ascii="Open Sans Light" w:hAnsi="Open Sans Light"/>
          <w:rtl w:val="0"/>
          <w:lang w:val="en-US"/>
        </w:rPr>
        <w:t xml:space="preserve">re looking for a fun example of why recurring revenue matters, take a look at </w:t>
      </w:r>
      <w:r>
        <w:rPr>
          <w:rFonts w:ascii="Open Sans Light" w:hAnsi="Open Sans Light"/>
          <w:color w:val="262626"/>
          <w:u w:color="262626"/>
          <w:rtl w:val="0"/>
          <w:lang w:val="en-US"/>
        </w:rPr>
        <w:t>The Investment Corporation of Dubai</w:t>
      </w:r>
      <w:r>
        <w:rPr>
          <w:rFonts w:ascii="Open Sans Light" w:hAnsi="Open Sans Light"/>
          <w:rtl w:val="0"/>
          <w:lang w:val="en-US"/>
        </w:rPr>
        <w:t xml:space="preserve">  (ICD) and their acquisition of Porto Montenegro Marina and Resort. If you happen to be the heir to a European royal dynasty or are a Silicon Valley billionaire, you</w:t>
      </w:r>
      <w:r>
        <w:rPr>
          <w:rFonts w:ascii="Open Sans Light" w:hAnsi="Open Sans Light" w:hint="default"/>
          <w:rtl w:val="0"/>
          <w:lang w:val="en-US"/>
        </w:rPr>
        <w:t>’</w:t>
      </w:r>
      <w:r>
        <w:rPr>
          <w:rFonts w:ascii="Open Sans Light" w:hAnsi="Open Sans Light"/>
          <w:rtl w:val="0"/>
          <w:lang w:val="en-US"/>
        </w:rPr>
        <w:t>ve probably parked your boat in Porto Montenegro. Along with 450 berths for the world</w:t>
      </w:r>
      <w:r>
        <w:rPr>
          <w:rFonts w:ascii="Open Sans Light" w:hAnsi="Open Sans Light" w:hint="default"/>
          <w:rtl w:val="0"/>
          <w:lang w:val="en-US"/>
        </w:rPr>
        <w:t>’</w:t>
      </w:r>
      <w:r>
        <w:rPr>
          <w:rFonts w:ascii="Open Sans Light" w:hAnsi="Open Sans Light"/>
          <w:rtl w:val="0"/>
          <w:lang w:val="en-US"/>
        </w:rPr>
        <w:t>s largest super yachts, there</w:t>
      </w:r>
      <w:r>
        <w:rPr>
          <w:rFonts w:ascii="Open Sans Light" w:hAnsi="Open Sans Light" w:hint="default"/>
          <w:rtl w:val="0"/>
          <w:lang w:val="en-US"/>
        </w:rPr>
        <w:t>’</w:t>
      </w:r>
      <w:r>
        <w:rPr>
          <w:rFonts w:ascii="Open Sans Light" w:hAnsi="Open Sans Light"/>
          <w:rtl w:val="0"/>
          <w:lang w:val="en-US"/>
        </w:rPr>
        <w:t>s a 5 star hotel, ultra exclusive residential properties and 250 high-end boutiques to indulge just about any fancy.</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Porto Montenegro is the brainchild of Peter Munk, who is best known as the founder of Barrick Gold Corp. Munk fell in love with the natural beauty of the Adriatic coastline and saw an opportunity to buy an old naval ship yard and transform it into one of the world</w:t>
      </w:r>
      <w:r>
        <w:rPr>
          <w:rFonts w:ascii="Open Sans Light" w:hAnsi="Open Sans Light" w:hint="default"/>
          <w:rtl w:val="0"/>
          <w:lang w:val="en-US"/>
        </w:rPr>
        <w:t>’</w:t>
      </w:r>
      <w:r>
        <w:rPr>
          <w:rFonts w:ascii="Open Sans Light" w:hAnsi="Open Sans Light"/>
          <w:rtl w:val="0"/>
          <w:lang w:val="en-US"/>
        </w:rPr>
        <w:t xml:space="preserve">s most exclusive travel destinations.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So why on earth would ICD, the principle investment arm of the Dubai government, be interested in buying a glorified parking lot in the middle of an old naval base?</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Well it turns out that super yachts need a lot of regular maintenance. In fact, the average super-yacht owner spends 10% of its value every year on repairs and maintenance. ICD wanted the stead</w:t>
      </w:r>
      <w:r>
        <w:rPr>
          <w:rFonts w:ascii="Open Sans Light" w:hAnsi="Open Sans Light"/>
          <w:rtl w:val="0"/>
          <w:lang w:val="en-US"/>
        </w:rPr>
        <w:t>y</w:t>
      </w:r>
      <w:r>
        <w:rPr>
          <w:rFonts w:ascii="Open Sans Light" w:hAnsi="Open Sans Light"/>
          <w:rtl w:val="0"/>
          <w:lang w:val="en-US"/>
        </w:rPr>
        <w:t xml:space="preserve"> flow of recurring revenue from maintenance contracts with the well-heeled owners who moored their yacht at Porto Montenegro.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b w:val="1"/>
          <w:bCs w:val="1"/>
        </w:rPr>
      </w:pPr>
      <w:r>
        <w:rPr>
          <w:rFonts w:ascii="Open Sans Semibold" w:hAnsi="Open Sans Semibold"/>
          <w:rtl w:val="0"/>
          <w:lang w:val="en-US"/>
        </w:rPr>
        <w:t>Tomorrow vs. Yesterday</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r>
        <w:rPr>
          <w:rFonts w:ascii="Open Sans Light" w:hAnsi="Open Sans Light"/>
          <w:rtl w:val="0"/>
          <w:lang w:val="en-US"/>
        </w:rPr>
        <w:t xml:space="preserve">Porto Montenegro is a billion-dollar reminder that recurring revenue is important for large companies, but creating an annuity stream can be even more important for smaller businesses. It can be tempting to celebrate the large project wins or a big sale to a one-off customer, but when it comes to valuing your business, acquirers may discount those as aberrations and focus on the steady flow of your recurring business. </w:t>
      </w: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rPr>
          <w:rFonts w:ascii="Open Sans Light" w:cs="Open Sans Light" w:hAnsi="Open Sans Light" w:eastAsia="Open Sans Light"/>
        </w:rPr>
      </w:pPr>
    </w:p>
    <w:p>
      <w:pPr>
        <w:pStyle w:val="Body A"/>
        <w:jc w:val="center"/>
        <w:rPr>
          <w:rFonts w:ascii="Open Sans Light" w:cs="Open Sans Light" w:hAnsi="Open Sans Light" w:eastAsia="Open Sans Light"/>
        </w:rPr>
      </w:pPr>
    </w:p>
    <w:p>
      <w:pPr>
        <w:pStyle w:val="Body A"/>
        <w:jc w:val="center"/>
        <w:rPr>
          <w:rFonts w:ascii="Open Sans Light" w:cs="Open Sans Light" w:hAnsi="Open Sans Light" w:eastAsia="Open Sans Light"/>
        </w:rPr>
      </w:pPr>
    </w:p>
    <w:p>
      <w:pPr>
        <w:pStyle w:val="Default"/>
        <w:jc w:val="center"/>
        <w:rPr>
          <w:rFonts w:ascii="Open Sans Light" w:cs="Open Sans Light" w:hAnsi="Open Sans Light" w:eastAsia="Open Sans Light"/>
          <w:sz w:val="24"/>
          <w:szCs w:val="24"/>
        </w:rPr>
      </w:pPr>
      <w:r>
        <w:rPr>
          <w:rFonts w:ascii="Open Sans Light" w:hAnsi="Open Sans Light"/>
          <w:sz w:val="24"/>
          <w:szCs w:val="24"/>
          <w:rtl w:val="0"/>
          <w:lang w:val="en-US"/>
        </w:rPr>
        <w:t>Built to Sell Inc. 577 Kingston Road, Suite 211 Toronto, ON M4E 1R3</w:t>
      </w:r>
    </w:p>
    <w:p>
      <w:pPr>
        <w:pStyle w:val="Default"/>
        <w:jc w:val="center"/>
      </w:pPr>
      <w:r>
        <w:rPr>
          <w:rFonts w:ascii="Open Sans Light" w:hAnsi="Open Sans Light"/>
          <w:sz w:val="18"/>
          <w:szCs w:val="18"/>
          <w:rtl w:val="0"/>
          <w:lang w:val="en-US"/>
        </w:rPr>
        <w:t>The Value Builder System and Certified Value Builder are Trademarks of Built to Sell Inc.</w:t>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Open Sans Light">
    <w:charset w:val="00"/>
    <w:family w:val="roman"/>
    <w:pitch w:val="default"/>
  </w:font>
  <w:font w:name="Open Sans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