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Downside of Selling Someone Else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Product</w:t>
      </w:r>
    </w:p>
    <w:p>
      <w:pPr>
        <w:pStyle w:val="Body"/>
        <w:rPr>
          <w:lang w:val="en-US"/>
        </w:rPr>
      </w:pPr>
    </w:p>
    <w:p>
      <w:pPr>
        <w:pStyle w:val="Body"/>
        <w:outlineLvl w:val="0"/>
      </w:pPr>
      <w:r>
        <w:rPr>
          <w:rtl w:val="0"/>
          <w:lang w:val="en-US"/>
        </w:rPr>
        <w:t>Are you tempted to re-sell someone else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product to boost your topline revenue?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On the surface, becoming a distributor for a popular product can appear to be a simple way to grow your sales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simply find something that is already proven to be successful elsewhere and negotiate the rights to sell it in your local market.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While distributing someone else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product may be a relatively easy way to grow your topline, all that revenue growth may do little for your company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value. A typical distribution company will be lucky to sell for 50% of one year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revenue, whereas if you control your product or service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and the brand that embodies them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you should be able to do much better. </w:t>
      </w:r>
    </w:p>
    <w:p>
      <w:pPr>
        <w:pStyle w:val="Body"/>
        <w:rPr>
          <w:lang w:val="en-US"/>
        </w:rPr>
      </w:pPr>
    </w:p>
    <w:p>
      <w:pPr>
        <w:pStyle w:val="Body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How Nike Became One of the World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Most Valuable Companies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 xml:space="preserve">For an example of the dangers of not owning your own products, take a look at the evolution of Blue Ribbon Sports into Nike Inc. As Nike co-founder Phil Knight describes in his recent autobiography </w:t>
      </w:r>
      <w:r>
        <w:rPr>
          <w:i w:val="1"/>
          <w:iCs w:val="1"/>
          <w:rtl w:val="0"/>
          <w:lang w:val="en-US"/>
        </w:rPr>
        <w:t>Shoe Dog</w:t>
      </w:r>
      <w:r>
        <w:rPr>
          <w:rtl w:val="0"/>
          <w:lang w:val="en-US"/>
        </w:rPr>
        <w:t>, the company started off by negotiating the exclusive rights to sell Tiger running shoes in the United States. Knight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company was called Blue Ribbon Sports and he imported the shoes from Onitsuka, a Japanese company.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Despite their exclusive agreement with Blue Ribbon, Onitsuka started to court other American dealers. When Knight protested the obvious breach of their contract, Onitsuka threatened a hostile takeover of Knight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business or to shut him down outright. Knight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company was tiny at the time and so deeply reliant on Onitsuka for supply, he could do virtually nothing to enforce their agreement.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Given its dependence on Onitsuka, Knight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company would have scored close to zero out of a possible 100 on what we call The Switzerland Structure, a measure of your company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reliance on a supplier, employee or customer. The Switzerland Structure is only one of eight value drivers we measure, but abysmal performance on any one factor can be a significant drag on the value of your business.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Onitsuka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snub became Knight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impetus to start Nike, which gave him control of his marketing, supply and product development. Instead of simply re-selling someone else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shoes, Nike developed their own designs and contracted the manufacturing of their products to other factories. By owning its own products and brands, Nike has become one of the world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most valuable companies and regularly trades north of 20 times earnings.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en-US"/>
        </w:rPr>
        <w:t>To see how your business performs on The Switzerland Structure and the other seven factors that drive your company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value, take 13 minutes and complete the Value Builder questionnaire now. 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